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DC77F" w14:textId="77777777" w:rsidR="00C963B9" w:rsidRDefault="00005312">
      <w:pPr>
        <w:tabs>
          <w:tab w:val="left" w:pos="567"/>
        </w:tabs>
        <w:spacing w:after="6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Табела 5.2 </w:t>
      </w:r>
      <w:r>
        <w:rPr>
          <w:sz w:val="21"/>
          <w:szCs w:val="21"/>
        </w:rPr>
        <w:t xml:space="preserve">Спецификација предмета </w:t>
      </w:r>
    </w:p>
    <w:tbl>
      <w:tblPr>
        <w:tblStyle w:val="a"/>
        <w:tblW w:w="95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244"/>
      </w:tblGrid>
      <w:tr w:rsidR="00C963B9" w14:paraId="72E4D8DA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2F9B464E" w14:textId="77777777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Студијски програм: </w:t>
            </w:r>
            <w:r>
              <w:rPr>
                <w:sz w:val="18"/>
                <w:szCs w:val="18"/>
              </w:rPr>
              <w:t>Основне академске студије англистике</w:t>
            </w:r>
          </w:p>
        </w:tc>
      </w:tr>
      <w:tr w:rsidR="00C963B9" w14:paraId="126EBAE9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50601E14" w14:textId="77777777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Назив предмета: Студије канадске културе</w:t>
            </w:r>
          </w:p>
        </w:tc>
      </w:tr>
      <w:tr w:rsidR="00C963B9" w14:paraId="463383C6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D0547B9" w14:textId="046A8862" w:rsidR="00C963B9" w:rsidRPr="00C73645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</w:rPr>
              <w:t>Наставници:</w:t>
            </w:r>
            <w:r w:rsidR="00C73645">
              <w:rPr>
                <w:b/>
                <w:sz w:val="18"/>
                <w:szCs w:val="18"/>
                <w:lang w:val="sr-Cyrl-RS"/>
              </w:rPr>
              <w:t xml:space="preserve"> Сања Ј. Игњатовић</w:t>
            </w:r>
          </w:p>
          <w:p w14:paraId="0E9D5E33" w14:textId="0FBE4A65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Сарадници:</w:t>
            </w:r>
            <w:r w:rsidR="00C73645">
              <w:rPr>
                <w:b/>
                <w:sz w:val="18"/>
                <w:szCs w:val="18"/>
                <w:lang w:val="sr-Cyrl-RS"/>
              </w:rPr>
              <w:t xml:space="preserve"> Марија Будимски</w:t>
            </w:r>
            <w:hyperlink r:id="rId6"/>
          </w:p>
        </w:tc>
      </w:tr>
      <w:tr w:rsidR="00C963B9" w14:paraId="2B36123E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41531414" w14:textId="77777777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предмета: обавезан</w:t>
            </w:r>
          </w:p>
        </w:tc>
      </w:tr>
      <w:tr w:rsidR="00C963B9" w14:paraId="7F115BEC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5466993B" w14:textId="77777777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Број ЕСПБ: 4</w:t>
            </w:r>
          </w:p>
        </w:tc>
      </w:tr>
      <w:tr w:rsidR="00C963B9" w14:paraId="24FDF250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580077BA" w14:textId="77777777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Услов: </w:t>
            </w:r>
            <w:r>
              <w:rPr>
                <w:sz w:val="18"/>
                <w:szCs w:val="18"/>
              </w:rPr>
              <w:t>/</w:t>
            </w:r>
          </w:p>
        </w:tc>
      </w:tr>
      <w:tr w:rsidR="00C963B9" w14:paraId="364E6361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D45B570" w14:textId="77777777" w:rsidR="00C963B9" w:rsidRDefault="0000531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Циљ предмета: </w:t>
            </w:r>
            <w:r>
              <w:rPr>
                <w:sz w:val="18"/>
                <w:szCs w:val="18"/>
              </w:rPr>
              <w:t>Обучити студента да мултидисциплинарни карактер студија енглеског језика поткрепи знањима која су поред британске, америчке и аустралијске заснована и на познавању канадске културе.</w:t>
            </w:r>
          </w:p>
        </w:tc>
      </w:tr>
      <w:tr w:rsidR="00C963B9" w14:paraId="792304E7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61078916" w14:textId="0BD9CAD2" w:rsidR="00C963B9" w:rsidRPr="00C73645" w:rsidRDefault="00005312" w:rsidP="00C73645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</w:rPr>
              <w:t xml:space="preserve">Исход предмета: </w:t>
            </w:r>
            <w:r>
              <w:rPr>
                <w:sz w:val="18"/>
                <w:szCs w:val="18"/>
              </w:rPr>
              <w:t>студент је стекао основна теоријско-методолошка, историјска и стручна знања из области канадске културе и способан је да канадску културу разуме, анализира и пореди са британском, америчком, афроамеричком, шкотском и аустралијском културом; студент је развио вештине критичког мишљења, аналитичности и синтетичког закључивања; студент је оспособљен да својим будућим ученицима, поред знања  енглеског језика, пренесе и културолошки контекст у коме се један од варијетета тог језика користи</w:t>
            </w:r>
            <w:r w:rsidR="00C73645">
              <w:rPr>
                <w:sz w:val="18"/>
                <w:szCs w:val="18"/>
                <w:lang w:val="sr-Cyrl-RS"/>
              </w:rPr>
              <w:t>.</w:t>
            </w:r>
          </w:p>
        </w:tc>
      </w:tr>
      <w:tr w:rsidR="00C963B9" w14:paraId="431EAB3A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4F80120B" w14:textId="77777777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Садржај предмета</w:t>
            </w:r>
          </w:p>
          <w:p w14:paraId="7F412136" w14:textId="77777777" w:rsidR="00C963B9" w:rsidRPr="00C73645" w:rsidRDefault="00005312">
            <w:pPr>
              <w:jc w:val="both"/>
              <w:rPr>
                <w:sz w:val="18"/>
                <w:szCs w:val="18"/>
              </w:rPr>
            </w:pPr>
            <w:r w:rsidRPr="00C73645">
              <w:rPr>
                <w:i/>
                <w:sz w:val="18"/>
                <w:szCs w:val="18"/>
              </w:rPr>
              <w:t xml:space="preserve">Теоријска настава: </w:t>
            </w:r>
          </w:p>
          <w:p w14:paraId="00A40012" w14:textId="3AC6A2A9" w:rsidR="00C963B9" w:rsidRDefault="00005312" w:rsidP="00C73645">
            <w:pPr>
              <w:jc w:val="both"/>
              <w:rPr>
                <w:sz w:val="18"/>
                <w:szCs w:val="18"/>
              </w:rPr>
            </w:pPr>
            <w:r w:rsidRPr="00C73645">
              <w:rPr>
                <w:sz w:val="18"/>
                <w:szCs w:val="18"/>
              </w:rPr>
              <w:t>Након краћег увода о најважнијим догађајима из канадске историје од почетака до данас, курс се бави читањем и тумачењем најважнијих дела канадске књижевности која су подлога за проучавање културолошких компоненти канадског друштва. Приступ је жанровски, а организација материјала унутар жанрова тематска.</w:t>
            </w:r>
          </w:p>
          <w:p w14:paraId="715AFD0A" w14:textId="77777777" w:rsidR="00C73645" w:rsidRPr="00C73645" w:rsidRDefault="00C73645" w:rsidP="00C73645">
            <w:pPr>
              <w:jc w:val="both"/>
              <w:rPr>
                <w:sz w:val="18"/>
                <w:szCs w:val="18"/>
              </w:rPr>
            </w:pPr>
          </w:p>
          <w:p w14:paraId="2EA351EF" w14:textId="77777777" w:rsidR="00C963B9" w:rsidRPr="00C73645" w:rsidRDefault="00005312" w:rsidP="00C73645">
            <w:pPr>
              <w:jc w:val="both"/>
              <w:rPr>
                <w:sz w:val="18"/>
                <w:szCs w:val="18"/>
              </w:rPr>
            </w:pPr>
            <w:r w:rsidRPr="00C73645">
              <w:rPr>
                <w:i/>
                <w:sz w:val="18"/>
                <w:szCs w:val="18"/>
              </w:rPr>
              <w:t>Практична настава:</w:t>
            </w:r>
          </w:p>
          <w:p w14:paraId="75A357F0" w14:textId="6F6FBCE5" w:rsidR="00C73645" w:rsidRDefault="00C73645" w:rsidP="00C7364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 xml:space="preserve">Часови вежби омогућавају активно учешће студената у дискусијама и проблематизацији тема </w:t>
            </w:r>
            <w:r w:rsidR="00005312" w:rsidRPr="00C73645">
              <w:rPr>
                <w:sz w:val="18"/>
                <w:szCs w:val="18"/>
              </w:rPr>
              <w:t>из корпуса оригиналних текстова</w:t>
            </w:r>
            <w:r>
              <w:rPr>
                <w:sz w:val="18"/>
                <w:szCs w:val="18"/>
                <w:lang w:val="sr-Cyrl-RS"/>
              </w:rPr>
              <w:t>, поезије и прозе</w:t>
            </w:r>
            <w:r w:rsidR="00005312" w:rsidRPr="00C73645">
              <w:rPr>
                <w:sz w:val="18"/>
                <w:szCs w:val="18"/>
              </w:rPr>
              <w:t xml:space="preserve">. </w:t>
            </w:r>
          </w:p>
          <w:p w14:paraId="1C468C75" w14:textId="77777777" w:rsidR="00C73645" w:rsidRDefault="00C73645" w:rsidP="00C73645">
            <w:pPr>
              <w:jc w:val="both"/>
              <w:rPr>
                <w:sz w:val="18"/>
                <w:szCs w:val="18"/>
              </w:rPr>
            </w:pPr>
          </w:p>
          <w:p w14:paraId="3A329F86" w14:textId="2C30C273" w:rsidR="00C963B9" w:rsidRDefault="00005312" w:rsidP="00C73645">
            <w:pPr>
              <w:jc w:val="both"/>
              <w:rPr>
                <w:sz w:val="18"/>
                <w:szCs w:val="18"/>
              </w:rPr>
            </w:pPr>
            <w:r w:rsidRPr="00C73645">
              <w:rPr>
                <w:b/>
                <w:sz w:val="18"/>
                <w:szCs w:val="18"/>
              </w:rPr>
              <w:t xml:space="preserve">Распоред наставних јединица по недељама: </w:t>
            </w:r>
            <w:r w:rsidRPr="00C73645">
              <w:rPr>
                <w:sz w:val="18"/>
                <w:szCs w:val="18"/>
              </w:rPr>
              <w:t>1.</w:t>
            </w:r>
            <w:r w:rsidRPr="00C73645">
              <w:rPr>
                <w:sz w:val="18"/>
                <w:szCs w:val="18"/>
                <w:vertAlign w:val="superscript"/>
              </w:rPr>
              <w:t xml:space="preserve"> </w:t>
            </w:r>
            <w:r w:rsidRPr="00C73645">
              <w:rPr>
                <w:sz w:val="18"/>
                <w:szCs w:val="18"/>
              </w:rPr>
              <w:t>Introduction; 2.</w:t>
            </w:r>
            <w:r w:rsidRPr="00C73645">
              <w:rPr>
                <w:sz w:val="18"/>
                <w:szCs w:val="18"/>
                <w:vertAlign w:val="superscript"/>
              </w:rPr>
              <w:t xml:space="preserve">  </w:t>
            </w:r>
            <w:r w:rsidRPr="00C73645">
              <w:rPr>
                <w:sz w:val="18"/>
                <w:szCs w:val="18"/>
              </w:rPr>
              <w:t>Geography, Geology, Climate; 3. Plant and Animal World</w:t>
            </w:r>
            <w:r w:rsidR="00EA3B8B">
              <w:rPr>
                <w:sz w:val="18"/>
                <w:szCs w:val="18"/>
              </w:rPr>
              <w:t xml:space="preserve"> of Canada</w:t>
            </w:r>
            <w:r w:rsidRPr="00C73645">
              <w:rPr>
                <w:sz w:val="18"/>
                <w:szCs w:val="18"/>
              </w:rPr>
              <w:t xml:space="preserve">; 4. Early Settlers’ Experience; 5. </w:t>
            </w:r>
            <w:r w:rsidR="00EA3B8B">
              <w:rPr>
                <w:sz w:val="18"/>
                <w:szCs w:val="18"/>
              </w:rPr>
              <w:t>First Nations' Rebellions</w:t>
            </w:r>
            <w:r w:rsidRPr="00C73645">
              <w:rPr>
                <w:sz w:val="18"/>
                <w:szCs w:val="18"/>
              </w:rPr>
              <w:t xml:space="preserve">; 6.  </w:t>
            </w:r>
            <w:r w:rsidR="00EA3B8B">
              <w:rPr>
                <w:sz w:val="18"/>
                <w:szCs w:val="18"/>
              </w:rPr>
              <w:t>Poetry on Poetry</w:t>
            </w:r>
            <w:r w:rsidRPr="00C73645">
              <w:rPr>
                <w:sz w:val="18"/>
                <w:szCs w:val="18"/>
              </w:rPr>
              <w:t xml:space="preserve">; 7. </w:t>
            </w:r>
            <w:r w:rsidR="00EA3B8B">
              <w:rPr>
                <w:sz w:val="18"/>
                <w:szCs w:val="18"/>
              </w:rPr>
              <w:t>The Women's War at Home</w:t>
            </w:r>
            <w:r w:rsidRPr="00C73645">
              <w:rPr>
                <w:sz w:val="18"/>
                <w:szCs w:val="18"/>
              </w:rPr>
              <w:t xml:space="preserve">; 8. </w:t>
            </w:r>
            <w:r w:rsidR="00EA3B8B">
              <w:rPr>
                <w:sz w:val="18"/>
                <w:szCs w:val="18"/>
              </w:rPr>
              <w:t>Canadian Prose Fiction: Memory and Storytelling</w:t>
            </w:r>
            <w:r w:rsidRPr="00C73645">
              <w:rPr>
                <w:sz w:val="18"/>
                <w:szCs w:val="18"/>
              </w:rPr>
              <w:t xml:space="preserve">; 9. </w:t>
            </w:r>
            <w:r w:rsidR="00EA3B8B">
              <w:rPr>
                <w:sz w:val="18"/>
                <w:szCs w:val="18"/>
              </w:rPr>
              <w:t>Canadian Prose Fiction:</w:t>
            </w:r>
            <w:r w:rsidRPr="00C73645">
              <w:rPr>
                <w:sz w:val="18"/>
                <w:szCs w:val="18"/>
              </w:rPr>
              <w:t xml:space="preserve"> Fragmented Sensibility; 10. </w:t>
            </w:r>
            <w:r w:rsidR="00EA3B8B">
              <w:rPr>
                <w:sz w:val="18"/>
                <w:szCs w:val="18"/>
              </w:rPr>
              <w:t>Canadian Prose Fiction:</w:t>
            </w:r>
            <w:r w:rsidRPr="00C73645">
              <w:rPr>
                <w:sz w:val="18"/>
                <w:szCs w:val="18"/>
              </w:rPr>
              <w:t xml:space="preserve"> Canadian Multiculturalism; 11. </w:t>
            </w:r>
            <w:r w:rsidR="00EA3B8B">
              <w:rPr>
                <w:sz w:val="18"/>
                <w:szCs w:val="18"/>
              </w:rPr>
              <w:t>The Broken Promises: Negotiating Canadianness</w:t>
            </w:r>
            <w:r w:rsidRPr="00C73645">
              <w:rPr>
                <w:sz w:val="18"/>
                <w:szCs w:val="18"/>
              </w:rPr>
              <w:t xml:space="preserve">; 12. </w:t>
            </w:r>
            <w:r w:rsidR="00EA3B8B">
              <w:rPr>
                <w:sz w:val="18"/>
                <w:szCs w:val="18"/>
              </w:rPr>
              <w:t>Twenty-First Century Canadianness.</w:t>
            </w:r>
          </w:p>
        </w:tc>
      </w:tr>
      <w:tr w:rsidR="00C963B9" w14:paraId="5DE23A0D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0A9B97DB" w14:textId="77777777" w:rsidR="00C963B9" w:rsidRPr="00C73645" w:rsidRDefault="00005312">
            <w:pPr>
              <w:jc w:val="both"/>
              <w:rPr>
                <w:sz w:val="18"/>
                <w:szCs w:val="18"/>
              </w:rPr>
            </w:pPr>
            <w:r w:rsidRPr="00C73645">
              <w:rPr>
                <w:b/>
                <w:sz w:val="18"/>
                <w:szCs w:val="18"/>
              </w:rPr>
              <w:t xml:space="preserve">Литература </w:t>
            </w:r>
          </w:p>
          <w:p w14:paraId="0E1D607D" w14:textId="77777777" w:rsidR="00C963B9" w:rsidRPr="00C73645" w:rsidRDefault="00005312">
            <w:pPr>
              <w:jc w:val="both"/>
              <w:rPr>
                <w:sz w:val="18"/>
                <w:szCs w:val="18"/>
              </w:rPr>
            </w:pPr>
            <w:r w:rsidRPr="00C73645">
              <w:rPr>
                <w:sz w:val="18"/>
                <w:szCs w:val="18"/>
              </w:rPr>
              <w:t xml:space="preserve">1. Carl F. Klinck. </w:t>
            </w:r>
            <w:r w:rsidRPr="00C73645">
              <w:rPr>
                <w:i/>
                <w:sz w:val="18"/>
                <w:szCs w:val="18"/>
              </w:rPr>
              <w:t>Literary History of Canada: Canadian Literature in English. Vol. 3</w:t>
            </w:r>
            <w:r w:rsidRPr="00C73645">
              <w:rPr>
                <w:sz w:val="18"/>
                <w:szCs w:val="18"/>
              </w:rPr>
              <w:t>. Toronto; Buffalo: University of Toronto Press, 1976. Poglavlja: Introduction, Chapter 1, Chapter 2, Chapter 10, Chapter 14, Chapter 15, Conclusion</w:t>
            </w:r>
          </w:p>
          <w:p w14:paraId="180B4A2B" w14:textId="77777777" w:rsidR="00C963B9" w:rsidRPr="00C73645" w:rsidRDefault="00005312">
            <w:pPr>
              <w:jc w:val="both"/>
              <w:rPr>
                <w:sz w:val="18"/>
                <w:szCs w:val="18"/>
              </w:rPr>
            </w:pPr>
            <w:r w:rsidRPr="00C73645">
              <w:rPr>
                <w:sz w:val="18"/>
                <w:szCs w:val="18"/>
              </w:rPr>
              <w:t xml:space="preserve">2. Birbalsingh, Frank. </w:t>
            </w:r>
            <w:r w:rsidRPr="00C73645">
              <w:rPr>
                <w:i/>
                <w:sz w:val="18"/>
                <w:szCs w:val="18"/>
              </w:rPr>
              <w:t>Novels and the Nation : Essays in Canadian Literature</w:t>
            </w:r>
            <w:r w:rsidRPr="00C73645">
              <w:rPr>
                <w:sz w:val="18"/>
                <w:szCs w:val="18"/>
              </w:rPr>
              <w:t>. Toronto; Oxford: TSAR, 1995. Strane: 1-64</w:t>
            </w:r>
          </w:p>
          <w:p w14:paraId="0429144A" w14:textId="77777777" w:rsidR="00C963B9" w:rsidRPr="00C73645" w:rsidRDefault="00005312">
            <w:pPr>
              <w:jc w:val="both"/>
              <w:rPr>
                <w:sz w:val="18"/>
                <w:szCs w:val="18"/>
              </w:rPr>
            </w:pPr>
            <w:r w:rsidRPr="00C73645">
              <w:rPr>
                <w:sz w:val="18"/>
                <w:szCs w:val="18"/>
              </w:rPr>
              <w:t xml:space="preserve">3.Ina Bergmann, Jochen Achilles (eds.). </w:t>
            </w:r>
            <w:r w:rsidRPr="00C73645">
              <w:rPr>
                <w:i/>
                <w:sz w:val="18"/>
                <w:szCs w:val="18"/>
              </w:rPr>
              <w:t>Liminality and the short story: boundary crossings in American, Canadian, and British writing.</w:t>
            </w:r>
            <w:r w:rsidRPr="00C73645">
              <w:rPr>
                <w:sz w:val="18"/>
                <w:szCs w:val="18"/>
              </w:rPr>
              <w:t xml:space="preserve"> New York ; London : Routledge, 2015. Strane: 263-274</w:t>
            </w:r>
          </w:p>
          <w:p w14:paraId="36FC04FE" w14:textId="77777777" w:rsidR="00C963B9" w:rsidRPr="00C73645" w:rsidRDefault="00C963B9">
            <w:pPr>
              <w:jc w:val="both"/>
              <w:rPr>
                <w:sz w:val="18"/>
                <w:szCs w:val="18"/>
              </w:rPr>
            </w:pPr>
          </w:p>
          <w:p w14:paraId="7D586142" w14:textId="77777777" w:rsidR="00C963B9" w:rsidRPr="00C73645" w:rsidRDefault="00005312">
            <w:pPr>
              <w:jc w:val="both"/>
              <w:rPr>
                <w:sz w:val="18"/>
                <w:szCs w:val="18"/>
              </w:rPr>
            </w:pPr>
            <w:r w:rsidRPr="00C73645">
              <w:rPr>
                <w:b/>
                <w:sz w:val="18"/>
                <w:szCs w:val="18"/>
              </w:rPr>
              <w:t>Секундарна литература:</w:t>
            </w:r>
          </w:p>
          <w:p w14:paraId="5EFE3C24" w14:textId="77777777" w:rsidR="00C73645" w:rsidRDefault="00005312">
            <w:pPr>
              <w:jc w:val="both"/>
              <w:rPr>
                <w:sz w:val="18"/>
                <w:szCs w:val="18"/>
              </w:rPr>
            </w:pPr>
            <w:r w:rsidRPr="00C73645">
              <w:rPr>
                <w:sz w:val="18"/>
                <w:szCs w:val="18"/>
              </w:rPr>
              <w:t xml:space="preserve">1. Deer, Glenn. </w:t>
            </w:r>
            <w:r w:rsidRPr="00C73645">
              <w:rPr>
                <w:i/>
                <w:sz w:val="18"/>
                <w:szCs w:val="18"/>
              </w:rPr>
              <w:t>Postmodern Canadian Fiction and the Rhetoric of Authority</w:t>
            </w:r>
            <w:r w:rsidRPr="00C73645">
              <w:rPr>
                <w:sz w:val="18"/>
                <w:szCs w:val="18"/>
              </w:rPr>
              <w:t>.  Montreal: McGill-Queen's University Press, 1994.</w:t>
            </w:r>
          </w:p>
          <w:p w14:paraId="42980AC7" w14:textId="5DAD5E0F" w:rsidR="00C963B9" w:rsidRPr="00C73645" w:rsidRDefault="00005312">
            <w:pPr>
              <w:jc w:val="both"/>
              <w:rPr>
                <w:sz w:val="18"/>
                <w:szCs w:val="18"/>
              </w:rPr>
            </w:pPr>
            <w:r w:rsidRPr="00C73645">
              <w:rPr>
                <w:sz w:val="18"/>
                <w:szCs w:val="18"/>
              </w:rPr>
              <w:t xml:space="preserve"> </w:t>
            </w:r>
          </w:p>
        </w:tc>
      </w:tr>
      <w:tr w:rsidR="00C963B9" w14:paraId="68644F9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AD9E2AF" w14:textId="77777777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Број часова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23DA24E0" w14:textId="77777777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Теоријска настава: 2</w:t>
            </w:r>
          </w:p>
        </w:tc>
        <w:tc>
          <w:tcPr>
            <w:tcW w:w="3292" w:type="dxa"/>
            <w:gridSpan w:val="2"/>
            <w:vAlign w:val="center"/>
          </w:tcPr>
          <w:p w14:paraId="02C55BED" w14:textId="77777777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Практична настава:  2</w:t>
            </w:r>
          </w:p>
        </w:tc>
      </w:tr>
      <w:tr w:rsidR="00C963B9" w14:paraId="0C59372E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6B4D378E" w14:textId="77777777" w:rsidR="00C963B9" w:rsidRDefault="00005312">
            <w:r>
              <w:rPr>
                <w:b/>
                <w:sz w:val="18"/>
                <w:szCs w:val="18"/>
              </w:rPr>
              <w:t xml:space="preserve">Методе извођења наставе: </w:t>
            </w:r>
            <w:r>
              <w:t>Предавања теоријског типа уз интензивно коишћење ИТ технологија; анализа оригиналних текстова на часовима вежби; презентације студената на вежбама као повод за дискусију.</w:t>
            </w:r>
          </w:p>
        </w:tc>
      </w:tr>
      <w:tr w:rsidR="00C963B9" w14:paraId="704D026C" w14:textId="77777777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55A68519" w14:textId="77777777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Оцена знања (максимални број поена 100)</w:t>
            </w:r>
          </w:p>
        </w:tc>
      </w:tr>
      <w:tr w:rsidR="00C963B9" w14:paraId="38AD9B1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562CA1E" w14:textId="77777777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49F0B57E" w14:textId="77777777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Број поена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3223" w:type="dxa"/>
            <w:gridSpan w:val="2"/>
            <w:vAlign w:val="center"/>
          </w:tcPr>
          <w:p w14:paraId="326F7F63" w14:textId="77777777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Завршни испит </w:t>
            </w:r>
          </w:p>
        </w:tc>
        <w:tc>
          <w:tcPr>
            <w:tcW w:w="1244" w:type="dxa"/>
            <w:vAlign w:val="center"/>
          </w:tcPr>
          <w:p w14:paraId="7A76BFEB" w14:textId="77777777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Број поена</w:t>
            </w:r>
          </w:p>
        </w:tc>
      </w:tr>
      <w:tr w:rsidR="00C963B9" w14:paraId="1B1C59F6" w14:textId="77777777">
        <w:trPr>
          <w:trHeight w:val="227"/>
          <w:jc w:val="center"/>
        </w:trPr>
        <w:tc>
          <w:tcPr>
            <w:tcW w:w="3146" w:type="dxa"/>
          </w:tcPr>
          <w:p w14:paraId="7723EA51" w14:textId="77777777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37E11645" w14:textId="5987204C" w:rsidR="00C963B9" w:rsidRDefault="00C963B9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51201DD2" w14:textId="77777777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писмени испит</w:t>
            </w:r>
          </w:p>
        </w:tc>
        <w:tc>
          <w:tcPr>
            <w:tcW w:w="1244" w:type="dxa"/>
            <w:vAlign w:val="center"/>
          </w:tcPr>
          <w:p w14:paraId="5824E970" w14:textId="77777777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C963B9" w14:paraId="321D5BB6" w14:textId="77777777">
        <w:trPr>
          <w:trHeight w:val="227"/>
          <w:jc w:val="center"/>
        </w:trPr>
        <w:tc>
          <w:tcPr>
            <w:tcW w:w="3146" w:type="dxa"/>
          </w:tcPr>
          <w:p w14:paraId="29B3F7E7" w14:textId="77777777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14:paraId="783A21F8" w14:textId="2FEEDB80" w:rsidR="00C963B9" w:rsidRDefault="00C963B9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69362B1D" w14:textId="77777777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усмени испит</w:t>
            </w:r>
          </w:p>
        </w:tc>
        <w:tc>
          <w:tcPr>
            <w:tcW w:w="1244" w:type="dxa"/>
            <w:vAlign w:val="center"/>
          </w:tcPr>
          <w:p w14:paraId="5E20F9D5" w14:textId="66F4F023" w:rsidR="00C963B9" w:rsidRDefault="00C963B9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</w:tr>
      <w:tr w:rsidR="00C963B9" w14:paraId="6DCACE06" w14:textId="77777777">
        <w:trPr>
          <w:trHeight w:val="227"/>
          <w:jc w:val="center"/>
        </w:trPr>
        <w:tc>
          <w:tcPr>
            <w:tcW w:w="3146" w:type="dxa"/>
          </w:tcPr>
          <w:p w14:paraId="2B542E35" w14:textId="77777777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14:paraId="577D7FF8" w14:textId="2209A468" w:rsidR="00C963B9" w:rsidRPr="00C73645" w:rsidRDefault="00C73645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40</w:t>
            </w:r>
          </w:p>
        </w:tc>
        <w:tc>
          <w:tcPr>
            <w:tcW w:w="3223" w:type="dxa"/>
            <w:gridSpan w:val="2"/>
            <w:vAlign w:val="center"/>
          </w:tcPr>
          <w:p w14:paraId="04A32956" w14:textId="77777777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(остало)</w:t>
            </w:r>
          </w:p>
        </w:tc>
        <w:tc>
          <w:tcPr>
            <w:tcW w:w="1244" w:type="dxa"/>
            <w:vAlign w:val="center"/>
          </w:tcPr>
          <w:p w14:paraId="02756C5D" w14:textId="77777777" w:rsidR="00C963B9" w:rsidRDefault="00C963B9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</w:tr>
      <w:tr w:rsidR="00C963B9" w14:paraId="2C9C3C01" w14:textId="77777777">
        <w:trPr>
          <w:trHeight w:val="227"/>
          <w:jc w:val="center"/>
        </w:trPr>
        <w:tc>
          <w:tcPr>
            <w:tcW w:w="3146" w:type="dxa"/>
          </w:tcPr>
          <w:p w14:paraId="184EBCC3" w14:textId="77777777" w:rsidR="00C963B9" w:rsidRDefault="00005312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1FAC43B5" w14:textId="77777777" w:rsidR="00C963B9" w:rsidRDefault="00C963B9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2EAE3971" w14:textId="77777777" w:rsidR="00C963B9" w:rsidRDefault="00C963B9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14:paraId="6CDE70DA" w14:textId="77777777" w:rsidR="00C963B9" w:rsidRDefault="00C963B9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</w:tr>
    </w:tbl>
    <w:p w14:paraId="00B6BFEB" w14:textId="77777777" w:rsidR="00C963B9" w:rsidRDefault="00005312">
      <w:pPr>
        <w:tabs>
          <w:tab w:val="left" w:pos="567"/>
        </w:tabs>
        <w:spacing w:after="60"/>
        <w:jc w:val="both"/>
        <w:rPr>
          <w:sz w:val="18"/>
          <w:szCs w:val="18"/>
        </w:rPr>
      </w:pPr>
      <w:r>
        <w:rPr>
          <w:color w:val="000000"/>
        </w:rPr>
        <w:t>*максимална дужна 2 странице А4 формата</w:t>
      </w:r>
    </w:p>
    <w:sectPr w:rsidR="00C963B9">
      <w:headerReference w:type="default" r:id="rId7"/>
      <w:footerReference w:type="default" r:id="rId8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4FA00" w14:textId="77777777" w:rsidR="00343E61" w:rsidRDefault="00343E61">
      <w:r>
        <w:separator/>
      </w:r>
    </w:p>
  </w:endnote>
  <w:endnote w:type="continuationSeparator" w:id="0">
    <w:p w14:paraId="02140E17" w14:textId="77777777" w:rsidR="00343E61" w:rsidRDefault="00343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52D87" w14:textId="77777777" w:rsidR="00C963B9" w:rsidRDefault="0000531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240"/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F4C3A" w14:textId="77777777" w:rsidR="00343E61" w:rsidRDefault="00343E61">
      <w:r>
        <w:separator/>
      </w:r>
    </w:p>
  </w:footnote>
  <w:footnote w:type="continuationSeparator" w:id="0">
    <w:p w14:paraId="6C6427DB" w14:textId="77777777" w:rsidR="00343E61" w:rsidRDefault="00343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23EA" w14:textId="77777777" w:rsidR="00C963B9" w:rsidRDefault="0000531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95"/>
      <w:gridCol w:w="1548"/>
    </w:tblGrid>
    <w:tr w:rsidR="00C963B9" w14:paraId="13DD2BF6" w14:textId="77777777">
      <w:trPr>
        <w:trHeight w:val="367"/>
        <w:jc w:val="center"/>
      </w:trPr>
      <w:tc>
        <w:tcPr>
          <w:tcW w:w="1515" w:type="dxa"/>
          <w:vMerge w:val="restart"/>
          <w:shd w:val="clear" w:color="auto" w:fill="auto"/>
          <w:vAlign w:val="center"/>
        </w:tcPr>
        <w:p w14:paraId="5A318021" w14:textId="77777777" w:rsidR="00C963B9" w:rsidRDefault="0000531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</w:rPr>
            <w:drawing>
              <wp:inline distT="0" distB="0" distL="114300" distR="114300" wp14:anchorId="6C72B596" wp14:editId="07AD37BA">
                <wp:extent cx="923925" cy="92392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9239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95" w:type="dxa"/>
          <w:shd w:val="clear" w:color="auto" w:fill="FFFFFF"/>
          <w:vAlign w:val="center"/>
        </w:tcPr>
        <w:p w14:paraId="380D4DB4" w14:textId="77777777" w:rsidR="00C963B9" w:rsidRDefault="0000531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716AB274" w14:textId="77777777" w:rsidR="00C963B9" w:rsidRDefault="0000531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548" w:type="dxa"/>
          <w:vMerge w:val="restart"/>
          <w:vAlign w:val="center"/>
        </w:tcPr>
        <w:p w14:paraId="254CF198" w14:textId="77777777" w:rsidR="00C963B9" w:rsidRDefault="0000531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</w:rPr>
            <w:drawing>
              <wp:inline distT="0" distB="0" distL="114300" distR="114300" wp14:anchorId="1B3F9458" wp14:editId="712AA92A">
                <wp:extent cx="929640" cy="92900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640" cy="9290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C963B9" w14:paraId="4D37639D" w14:textId="77777777">
      <w:trPr>
        <w:trHeight w:val="467"/>
        <w:jc w:val="center"/>
      </w:trPr>
      <w:tc>
        <w:tcPr>
          <w:tcW w:w="1515" w:type="dxa"/>
          <w:vMerge/>
          <w:shd w:val="clear" w:color="auto" w:fill="auto"/>
          <w:vAlign w:val="center"/>
        </w:tcPr>
        <w:p w14:paraId="26EC4ABE" w14:textId="77777777" w:rsidR="00C963B9" w:rsidRDefault="00C963B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18"/>
              <w:szCs w:val="18"/>
            </w:rPr>
          </w:pPr>
        </w:p>
      </w:tc>
      <w:tc>
        <w:tcPr>
          <w:tcW w:w="6595" w:type="dxa"/>
          <w:shd w:val="clear" w:color="auto" w:fill="E6E6E6"/>
          <w:vAlign w:val="center"/>
        </w:tcPr>
        <w:p w14:paraId="51FC34B6" w14:textId="77777777" w:rsidR="00C963B9" w:rsidRDefault="0000531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548" w:type="dxa"/>
          <w:vMerge/>
          <w:vAlign w:val="center"/>
        </w:tcPr>
        <w:p w14:paraId="537F1437" w14:textId="77777777" w:rsidR="00C963B9" w:rsidRDefault="00C963B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C963B9" w14:paraId="350F4185" w14:textId="77777777">
      <w:trPr>
        <w:trHeight w:val="343"/>
        <w:jc w:val="center"/>
      </w:trPr>
      <w:tc>
        <w:tcPr>
          <w:tcW w:w="1515" w:type="dxa"/>
          <w:vMerge/>
          <w:shd w:val="clear" w:color="auto" w:fill="auto"/>
          <w:vAlign w:val="center"/>
        </w:tcPr>
        <w:p w14:paraId="60F54B82" w14:textId="77777777" w:rsidR="00C963B9" w:rsidRDefault="00C963B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95" w:type="dxa"/>
          <w:shd w:val="clear" w:color="auto" w:fill="FFFFFF"/>
          <w:vAlign w:val="center"/>
        </w:tcPr>
        <w:p w14:paraId="3D5EB363" w14:textId="77777777" w:rsidR="00C963B9" w:rsidRDefault="0000531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Основне академске студије англистике</w:t>
          </w:r>
        </w:p>
      </w:tc>
      <w:tc>
        <w:tcPr>
          <w:tcW w:w="1548" w:type="dxa"/>
          <w:vMerge/>
          <w:vAlign w:val="center"/>
        </w:tcPr>
        <w:p w14:paraId="7514ABC9" w14:textId="77777777" w:rsidR="00C963B9" w:rsidRDefault="00C963B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25515CC4" w14:textId="77777777" w:rsidR="00C963B9" w:rsidRDefault="0000531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3B9"/>
    <w:rsid w:val="00005312"/>
    <w:rsid w:val="00343E61"/>
    <w:rsid w:val="0048215C"/>
    <w:rsid w:val="00C73645"/>
    <w:rsid w:val="00C963B9"/>
    <w:rsid w:val="00EA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2B2F1"/>
  <w15:docId w15:val="{D89EA79C-80E0-422C-911C-BC3D8141B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ListParagraph">
    <w:name w:val="List Paragraph"/>
    <w:basedOn w:val="Normal"/>
    <w:uiPriority w:val="34"/>
    <w:qFormat/>
    <w:rsid w:val="00C73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../../Tabele%20standarda%209/Tabele%209.1.%20OAS/Tabela%209.1.%20Sanja%20Ignjatovi%C4%87.do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Sanja Ignjatović</cp:lastModifiedBy>
  <cp:revision>3</cp:revision>
  <dcterms:created xsi:type="dcterms:W3CDTF">2024-09-14T09:53:00Z</dcterms:created>
  <dcterms:modified xsi:type="dcterms:W3CDTF">2024-09-14T15:17:00Z</dcterms:modified>
</cp:coreProperties>
</file>